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69EA8" w14:textId="77777777" w:rsidR="006E40A8" w:rsidRDefault="006E40A8" w:rsidP="00C653F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3E816DC5" w14:textId="4FD4833C" w:rsidR="00AA1595" w:rsidRPr="00C653F4" w:rsidRDefault="009B271B" w:rsidP="00C653F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8.1.1</w:t>
      </w:r>
      <w:r w:rsidR="00AA1595" w:rsidRPr="00C653F4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956CED">
        <w:rPr>
          <w:rFonts w:asciiTheme="minorHAnsi" w:hAnsiTheme="minorHAnsi"/>
          <w:b/>
          <w:sz w:val="28"/>
          <w:szCs w:val="28"/>
          <w:u w:val="single"/>
        </w:rPr>
        <w:t>ISOLATION (LOCK-OUT TAG OUT)</w:t>
      </w:r>
    </w:p>
    <w:p w14:paraId="065CF723" w14:textId="77777777" w:rsidR="00AA1595" w:rsidRPr="0064105C" w:rsidRDefault="00AA1595" w:rsidP="0064105C">
      <w:pPr>
        <w:rPr>
          <w:rFonts w:asciiTheme="minorHAnsi" w:hAnsiTheme="minorHAnsi"/>
          <w:sz w:val="22"/>
          <w:szCs w:val="22"/>
        </w:rPr>
      </w:pPr>
    </w:p>
    <w:p w14:paraId="3967A3DD" w14:textId="77777777" w:rsidR="00AA1595" w:rsidRPr="00270B92" w:rsidRDefault="00AA1595" w:rsidP="0064105C">
      <w:pPr>
        <w:pStyle w:val="Heading1"/>
        <w:rPr>
          <w:rFonts w:asciiTheme="minorHAnsi" w:hAnsiTheme="minorHAnsi"/>
          <w:sz w:val="24"/>
          <w:szCs w:val="24"/>
        </w:rPr>
      </w:pPr>
      <w:bookmarkStart w:id="0" w:name="_Toc196211320"/>
      <w:r w:rsidRPr="00270B92">
        <w:rPr>
          <w:rFonts w:asciiTheme="minorHAnsi" w:hAnsiTheme="minorHAnsi"/>
          <w:sz w:val="24"/>
          <w:szCs w:val="24"/>
        </w:rPr>
        <w:t>1. PURPOSE</w:t>
      </w:r>
      <w:bookmarkEnd w:id="0"/>
    </w:p>
    <w:p w14:paraId="58061F63" w14:textId="77777777" w:rsidR="00AA1595" w:rsidRPr="00270B92" w:rsidRDefault="00AA1595" w:rsidP="0064105C">
      <w:pPr>
        <w:rPr>
          <w:rFonts w:asciiTheme="minorHAnsi" w:hAnsiTheme="minorHAnsi" w:cs="Arial"/>
          <w:sz w:val="24"/>
          <w:szCs w:val="24"/>
        </w:rPr>
      </w:pPr>
    </w:p>
    <w:p w14:paraId="7DEF0B74" w14:textId="77777777" w:rsidR="00956CED" w:rsidRPr="00270B92" w:rsidRDefault="00956CED" w:rsidP="00956CED">
      <w:pPr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Whilst working on machinery or electrical appliances, there is a possibility that energy could be released at any time. To eliminate any potential events that may occur as a result of this, the circuit where the energy source derives from needs to be broken.</w:t>
      </w:r>
    </w:p>
    <w:p w14:paraId="56974FF5" w14:textId="77777777" w:rsidR="00AA1595" w:rsidRPr="00270B92" w:rsidRDefault="00AA1595" w:rsidP="0064105C">
      <w:pPr>
        <w:ind w:left="720" w:hanging="720"/>
        <w:rPr>
          <w:rFonts w:asciiTheme="minorHAnsi" w:hAnsiTheme="minorHAnsi" w:cs="Arial"/>
          <w:sz w:val="24"/>
          <w:szCs w:val="24"/>
        </w:rPr>
      </w:pPr>
    </w:p>
    <w:p w14:paraId="05E35CB9" w14:textId="77777777" w:rsidR="00AA1595" w:rsidRPr="00270B92" w:rsidRDefault="00AA1595" w:rsidP="0064105C">
      <w:pPr>
        <w:pStyle w:val="Heading1"/>
        <w:rPr>
          <w:rFonts w:asciiTheme="minorHAnsi" w:hAnsiTheme="minorHAnsi"/>
          <w:sz w:val="24"/>
          <w:szCs w:val="24"/>
        </w:rPr>
      </w:pPr>
      <w:bookmarkStart w:id="1" w:name="_Toc196211321"/>
      <w:r w:rsidRPr="00270B92">
        <w:rPr>
          <w:rFonts w:asciiTheme="minorHAnsi" w:hAnsiTheme="minorHAnsi"/>
          <w:sz w:val="24"/>
          <w:szCs w:val="24"/>
        </w:rPr>
        <w:t>2. SCOPE</w:t>
      </w:r>
      <w:bookmarkEnd w:id="1"/>
    </w:p>
    <w:p w14:paraId="7E68DC33" w14:textId="77777777" w:rsidR="00AA1595" w:rsidRPr="00270B92" w:rsidRDefault="00AA1595" w:rsidP="0064105C">
      <w:pPr>
        <w:rPr>
          <w:rFonts w:asciiTheme="minorHAnsi" w:hAnsiTheme="minorHAnsi"/>
          <w:sz w:val="24"/>
          <w:szCs w:val="24"/>
        </w:rPr>
      </w:pPr>
    </w:p>
    <w:p w14:paraId="17D49D2C" w14:textId="2461D1B8" w:rsidR="00956CED" w:rsidRPr="00270B92" w:rsidRDefault="00956CED" w:rsidP="00956CED">
      <w:pPr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This standard applies to all employees and contractors of Titan Drilling</w:t>
      </w:r>
      <w:r w:rsidR="000A5E14">
        <w:rPr>
          <w:rFonts w:asciiTheme="minorHAnsi" w:hAnsiTheme="minorHAnsi"/>
          <w:sz w:val="24"/>
          <w:szCs w:val="24"/>
          <w:lang w:val="en-ZA"/>
        </w:rPr>
        <w:t>.</w:t>
      </w:r>
    </w:p>
    <w:p w14:paraId="529E5236" w14:textId="77777777" w:rsidR="00AA1595" w:rsidRPr="00270B92" w:rsidRDefault="00AA1595" w:rsidP="0064105C">
      <w:pPr>
        <w:rPr>
          <w:rFonts w:asciiTheme="minorHAnsi" w:hAnsiTheme="minorHAnsi"/>
          <w:sz w:val="24"/>
          <w:szCs w:val="24"/>
        </w:rPr>
      </w:pPr>
    </w:p>
    <w:p w14:paraId="1EC4C86C" w14:textId="77777777" w:rsidR="00AA1595" w:rsidRPr="00270B92" w:rsidRDefault="00956CED" w:rsidP="0064105C">
      <w:pPr>
        <w:rPr>
          <w:rFonts w:asciiTheme="minorHAnsi" w:hAnsiTheme="minorHAnsi"/>
          <w:b/>
          <w:sz w:val="24"/>
          <w:szCs w:val="24"/>
        </w:rPr>
      </w:pPr>
      <w:r w:rsidRPr="00270B92">
        <w:rPr>
          <w:rFonts w:asciiTheme="minorHAnsi" w:hAnsiTheme="minorHAnsi"/>
          <w:b/>
          <w:sz w:val="24"/>
          <w:szCs w:val="24"/>
        </w:rPr>
        <w:t>3. RESPONSIBILITY</w:t>
      </w:r>
    </w:p>
    <w:p w14:paraId="7E4992CD" w14:textId="77777777" w:rsidR="00956CED" w:rsidRPr="00270B92" w:rsidRDefault="00956CED" w:rsidP="0064105C">
      <w:pPr>
        <w:rPr>
          <w:rFonts w:asciiTheme="minorHAnsi" w:hAnsiTheme="minorHAnsi"/>
          <w:sz w:val="24"/>
          <w:szCs w:val="24"/>
        </w:rPr>
      </w:pPr>
    </w:p>
    <w:p w14:paraId="6791ABD2" w14:textId="77777777" w:rsidR="00956CED" w:rsidRPr="00270B92" w:rsidRDefault="00956CED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 xml:space="preserve">3.1 Managers, </w:t>
      </w:r>
      <w:r w:rsidR="00D23EBF" w:rsidRPr="00270B92">
        <w:rPr>
          <w:rFonts w:asciiTheme="minorHAnsi" w:hAnsiTheme="minorHAnsi"/>
          <w:sz w:val="24"/>
          <w:szCs w:val="24"/>
          <w:lang w:val="en-ZA"/>
        </w:rPr>
        <w:t>s</w:t>
      </w:r>
      <w:r w:rsidRPr="00270B92">
        <w:rPr>
          <w:rFonts w:asciiTheme="minorHAnsi" w:hAnsiTheme="minorHAnsi"/>
          <w:sz w:val="24"/>
          <w:szCs w:val="24"/>
          <w:lang w:val="en-ZA"/>
        </w:rPr>
        <w:t xml:space="preserve">upervisors, </w:t>
      </w:r>
      <w:r w:rsidR="00D23EBF" w:rsidRPr="00270B92">
        <w:rPr>
          <w:rFonts w:asciiTheme="minorHAnsi" w:hAnsiTheme="minorHAnsi"/>
          <w:sz w:val="24"/>
          <w:szCs w:val="24"/>
          <w:lang w:val="en-ZA"/>
        </w:rPr>
        <w:t>m</w:t>
      </w:r>
      <w:r w:rsidRPr="00270B92">
        <w:rPr>
          <w:rFonts w:asciiTheme="minorHAnsi" w:hAnsiTheme="minorHAnsi"/>
          <w:sz w:val="24"/>
          <w:szCs w:val="24"/>
          <w:lang w:val="en-ZA"/>
        </w:rPr>
        <w:t xml:space="preserve">echanics and </w:t>
      </w:r>
      <w:r w:rsidR="00D23EBF" w:rsidRPr="00270B92">
        <w:rPr>
          <w:rFonts w:asciiTheme="minorHAnsi" w:hAnsiTheme="minorHAnsi"/>
          <w:sz w:val="24"/>
          <w:szCs w:val="24"/>
          <w:lang w:val="en-ZA"/>
        </w:rPr>
        <w:t>d</w:t>
      </w:r>
      <w:r w:rsidRPr="00270B92">
        <w:rPr>
          <w:rFonts w:asciiTheme="minorHAnsi" w:hAnsiTheme="minorHAnsi"/>
          <w:sz w:val="24"/>
          <w:szCs w:val="24"/>
          <w:lang w:val="en-ZA"/>
        </w:rPr>
        <w:t>rillers have the responsibility for ensuring that before any work is carried out, the area is made safe a</w:t>
      </w:r>
      <w:r w:rsidR="00DB682B" w:rsidRPr="00270B92">
        <w:rPr>
          <w:rFonts w:asciiTheme="minorHAnsi" w:hAnsiTheme="minorHAnsi"/>
          <w:sz w:val="24"/>
          <w:szCs w:val="24"/>
          <w:lang w:val="en-ZA"/>
        </w:rPr>
        <w:t xml:space="preserve">nd the equipment is locked out. </w:t>
      </w:r>
      <w:r w:rsidRPr="00270B92">
        <w:rPr>
          <w:rFonts w:asciiTheme="minorHAnsi" w:hAnsiTheme="minorHAnsi"/>
          <w:sz w:val="24"/>
          <w:szCs w:val="24"/>
          <w:lang w:val="en-ZA"/>
        </w:rPr>
        <w:t>A lock and tag is issued to each of the above.</w:t>
      </w:r>
    </w:p>
    <w:p w14:paraId="5A79801D" w14:textId="77777777" w:rsidR="00CA7345" w:rsidRPr="00270B92" w:rsidRDefault="00CA7345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</w:p>
    <w:p w14:paraId="0234B6CD" w14:textId="77777777" w:rsidR="00956CED" w:rsidRPr="00270B92" w:rsidRDefault="00956CED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3.2 On the various e</w:t>
      </w:r>
      <w:r w:rsidR="00BD766B">
        <w:rPr>
          <w:rFonts w:asciiTheme="minorHAnsi" w:hAnsiTheme="minorHAnsi"/>
          <w:sz w:val="24"/>
          <w:szCs w:val="24"/>
          <w:lang w:val="en-ZA"/>
        </w:rPr>
        <w:t>quipment and machinery,</w:t>
      </w:r>
      <w:r w:rsidRPr="00270B92">
        <w:rPr>
          <w:rFonts w:asciiTheme="minorHAnsi" w:hAnsiTheme="minorHAnsi"/>
          <w:sz w:val="24"/>
          <w:szCs w:val="24"/>
          <w:lang w:val="en-ZA"/>
        </w:rPr>
        <w:t xml:space="preserve"> a calliper </w:t>
      </w:r>
      <w:r w:rsidR="00BD766B">
        <w:rPr>
          <w:rFonts w:asciiTheme="minorHAnsi" w:hAnsiTheme="minorHAnsi"/>
          <w:sz w:val="24"/>
          <w:szCs w:val="24"/>
          <w:lang w:val="en-ZA"/>
        </w:rPr>
        <w:t xml:space="preserve">is </w:t>
      </w:r>
      <w:r w:rsidRPr="00270B92">
        <w:rPr>
          <w:rFonts w:asciiTheme="minorHAnsi" w:hAnsiTheme="minorHAnsi"/>
          <w:sz w:val="24"/>
          <w:szCs w:val="24"/>
          <w:lang w:val="en-ZA"/>
        </w:rPr>
        <w:t>available making it mandatory for each person wor</w:t>
      </w:r>
      <w:r w:rsidR="00BD766B">
        <w:rPr>
          <w:rFonts w:asciiTheme="minorHAnsi" w:hAnsiTheme="minorHAnsi"/>
          <w:sz w:val="24"/>
          <w:szCs w:val="24"/>
          <w:lang w:val="en-ZA"/>
        </w:rPr>
        <w:t>king on the equipment</w:t>
      </w:r>
      <w:r w:rsidR="00D23EBF" w:rsidRPr="00270B92">
        <w:rPr>
          <w:rFonts w:asciiTheme="minorHAnsi" w:hAnsiTheme="minorHAnsi"/>
          <w:sz w:val="24"/>
          <w:szCs w:val="24"/>
          <w:lang w:val="en-ZA"/>
        </w:rPr>
        <w:t xml:space="preserve"> to place their lock.</w:t>
      </w:r>
      <w:r w:rsidR="00BD766B">
        <w:rPr>
          <w:rFonts w:asciiTheme="minorHAnsi" w:hAnsiTheme="minorHAnsi"/>
          <w:sz w:val="24"/>
          <w:szCs w:val="24"/>
          <w:lang w:val="en-ZA"/>
        </w:rPr>
        <w:t xml:space="preserve"> The Manager or Supervisor responsible in that area shall ensure that their personal lock and tag is included on the isolation calliper.</w:t>
      </w:r>
    </w:p>
    <w:p w14:paraId="3B5576EB" w14:textId="77777777" w:rsidR="00CA7345" w:rsidRPr="00270B92" w:rsidRDefault="00CA7345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</w:p>
    <w:p w14:paraId="58BFE1CD" w14:textId="77777777" w:rsidR="00956CED" w:rsidRPr="00270B92" w:rsidRDefault="00BD766B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  <w:r>
        <w:rPr>
          <w:rFonts w:asciiTheme="minorHAnsi" w:hAnsiTheme="minorHAnsi"/>
          <w:sz w:val="24"/>
          <w:szCs w:val="24"/>
          <w:lang w:val="en-ZA"/>
        </w:rPr>
        <w:t>3.3 In the event that</w:t>
      </w:r>
      <w:r w:rsidR="00956CED" w:rsidRPr="00270B92">
        <w:rPr>
          <w:rFonts w:asciiTheme="minorHAnsi" w:hAnsiTheme="minorHAnsi"/>
          <w:sz w:val="24"/>
          <w:szCs w:val="24"/>
          <w:lang w:val="en-ZA"/>
        </w:rPr>
        <w:t xml:space="preserve"> the machinery or eq</w:t>
      </w:r>
      <w:r>
        <w:rPr>
          <w:rFonts w:asciiTheme="minorHAnsi" w:hAnsiTheme="minorHAnsi"/>
          <w:sz w:val="24"/>
          <w:szCs w:val="24"/>
          <w:lang w:val="en-ZA"/>
        </w:rPr>
        <w:t>uipment requiring maintenance</w:t>
      </w:r>
      <w:r w:rsidR="00956CED" w:rsidRPr="00270B92">
        <w:rPr>
          <w:rFonts w:asciiTheme="minorHAnsi" w:hAnsiTheme="minorHAnsi"/>
          <w:sz w:val="24"/>
          <w:szCs w:val="24"/>
          <w:lang w:val="en-ZA"/>
        </w:rPr>
        <w:t xml:space="preserve"> is not in operation</w:t>
      </w:r>
      <w:r w:rsidR="00DB682B" w:rsidRPr="00270B92">
        <w:rPr>
          <w:rFonts w:asciiTheme="minorHAnsi" w:hAnsiTheme="minorHAnsi"/>
          <w:sz w:val="24"/>
          <w:szCs w:val="24"/>
          <w:lang w:val="en-ZA"/>
        </w:rPr>
        <w:t>, every person in the vicinity</w:t>
      </w:r>
      <w:r w:rsidR="00956CED" w:rsidRPr="00270B92">
        <w:rPr>
          <w:rFonts w:asciiTheme="minorHAnsi" w:hAnsiTheme="minorHAnsi"/>
          <w:sz w:val="24"/>
          <w:szCs w:val="24"/>
          <w:lang w:val="en-ZA"/>
        </w:rPr>
        <w:t xml:space="preserve"> has the responsibility of ensuring that it is i</w:t>
      </w:r>
      <w:r>
        <w:rPr>
          <w:rFonts w:asciiTheme="minorHAnsi" w:hAnsiTheme="minorHAnsi"/>
          <w:sz w:val="24"/>
          <w:szCs w:val="24"/>
          <w:lang w:val="en-ZA"/>
        </w:rPr>
        <w:t xml:space="preserve">n a safe state and notify the manager or </w:t>
      </w:r>
      <w:r w:rsidR="00956CED" w:rsidRPr="00270B92">
        <w:rPr>
          <w:rFonts w:asciiTheme="minorHAnsi" w:hAnsiTheme="minorHAnsi"/>
          <w:sz w:val="24"/>
          <w:szCs w:val="24"/>
          <w:lang w:val="en-ZA"/>
        </w:rPr>
        <w:t>supervisor who will arrange for it to be tagged and locked-out.</w:t>
      </w:r>
    </w:p>
    <w:p w14:paraId="54464A71" w14:textId="77777777" w:rsidR="000B5AAB" w:rsidRPr="00270B92" w:rsidRDefault="000B5AAB" w:rsidP="00956CED">
      <w:pPr>
        <w:ind w:left="720"/>
        <w:rPr>
          <w:rFonts w:asciiTheme="minorHAnsi" w:hAnsiTheme="minorHAnsi"/>
          <w:sz w:val="24"/>
          <w:szCs w:val="24"/>
          <w:lang w:val="en-ZA"/>
        </w:rPr>
      </w:pPr>
    </w:p>
    <w:p w14:paraId="27A2AA24" w14:textId="77777777" w:rsidR="00BD766B" w:rsidRPr="00270B92" w:rsidRDefault="000B5AAB" w:rsidP="00BD766B">
      <w:pPr>
        <w:spacing w:after="200" w:line="276" w:lineRule="auto"/>
        <w:ind w:left="720"/>
        <w:contextualSpacing/>
        <w:rPr>
          <w:rFonts w:asciiTheme="minorHAnsi" w:eastAsia="Calibri" w:hAnsiTheme="minorHAnsi"/>
          <w:sz w:val="24"/>
          <w:szCs w:val="24"/>
          <w:lang w:val="en-US"/>
        </w:rPr>
      </w:pPr>
      <w:r w:rsidRPr="00270B92">
        <w:rPr>
          <w:rFonts w:asciiTheme="minorHAnsi" w:eastAsia="Calibri" w:hAnsiTheme="minorHAnsi"/>
          <w:sz w:val="24"/>
          <w:szCs w:val="24"/>
          <w:lang w:val="en-US"/>
        </w:rPr>
        <w:t>3.4 Where it is necessary to work on live equipment for the purp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>oses of commissioning or testing</w:t>
      </w:r>
      <w:r w:rsidRPr="00270B92">
        <w:rPr>
          <w:rFonts w:asciiTheme="minorHAnsi" w:eastAsia="Calibri" w:hAnsiTheme="minorHAnsi"/>
          <w:sz w:val="24"/>
          <w:szCs w:val="24"/>
          <w:lang w:val="en-US"/>
        </w:rPr>
        <w:t xml:space="preserve"> such work shall be carried 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 xml:space="preserve">out </w:t>
      </w:r>
      <w:r w:rsidR="00BD766B">
        <w:rPr>
          <w:rFonts w:asciiTheme="minorHAnsi" w:eastAsia="Calibri" w:hAnsiTheme="minorHAnsi"/>
          <w:sz w:val="24"/>
          <w:szCs w:val="24"/>
          <w:lang w:val="en-US"/>
        </w:rPr>
        <w:t xml:space="preserve">only 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 xml:space="preserve">after </w:t>
      </w:r>
      <w:r w:rsidR="00E162B8" w:rsidRPr="00270B92">
        <w:rPr>
          <w:rFonts w:asciiTheme="minorHAnsi" w:eastAsia="Calibri" w:hAnsiTheme="minorHAnsi"/>
          <w:sz w:val="24"/>
          <w:szCs w:val="24"/>
          <w:lang w:val="en-US"/>
        </w:rPr>
        <w:t>confirm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>ation</w:t>
      </w:r>
      <w:r w:rsidR="00BD766B">
        <w:rPr>
          <w:rFonts w:asciiTheme="minorHAnsi" w:eastAsia="Calibri" w:hAnsiTheme="minorHAnsi"/>
          <w:sz w:val="24"/>
          <w:szCs w:val="24"/>
          <w:lang w:val="en-US"/>
        </w:rPr>
        <w:t>,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 xml:space="preserve"> </w:t>
      </w:r>
      <w:r w:rsidR="00BD766B">
        <w:rPr>
          <w:rFonts w:asciiTheme="minorHAnsi" w:eastAsia="Calibri" w:hAnsiTheme="minorHAnsi"/>
          <w:sz w:val="24"/>
          <w:szCs w:val="24"/>
          <w:lang w:val="en-US"/>
        </w:rPr>
        <w:t xml:space="preserve">from the responsible manager or supervisor, </w:t>
      </w:r>
      <w:r w:rsidR="00DB682B" w:rsidRPr="00270B92">
        <w:rPr>
          <w:rFonts w:asciiTheme="minorHAnsi" w:eastAsia="Calibri" w:hAnsiTheme="minorHAnsi"/>
          <w:sz w:val="24"/>
          <w:szCs w:val="24"/>
          <w:lang w:val="en-US"/>
        </w:rPr>
        <w:t>of</w:t>
      </w:r>
      <w:r w:rsidR="00E162B8" w:rsidRPr="00270B92">
        <w:rPr>
          <w:rFonts w:asciiTheme="minorHAnsi" w:eastAsia="Calibri" w:hAnsiTheme="minorHAnsi"/>
          <w:sz w:val="24"/>
          <w:szCs w:val="24"/>
          <w:lang w:val="en-US"/>
        </w:rPr>
        <w:t xml:space="preserve"> the </w:t>
      </w:r>
      <w:r w:rsidRPr="00270B92">
        <w:rPr>
          <w:rFonts w:asciiTheme="minorHAnsi" w:eastAsia="Calibri" w:hAnsiTheme="minorHAnsi"/>
          <w:sz w:val="24"/>
          <w:szCs w:val="24"/>
          <w:lang w:val="en-US"/>
        </w:rPr>
        <w:t xml:space="preserve">effectiveness of controls </w:t>
      </w:r>
      <w:r w:rsidR="00E162B8" w:rsidRPr="00270B92">
        <w:rPr>
          <w:rFonts w:asciiTheme="minorHAnsi" w:eastAsia="Calibri" w:hAnsiTheme="minorHAnsi"/>
          <w:sz w:val="24"/>
          <w:szCs w:val="24"/>
          <w:lang w:val="en-US"/>
        </w:rPr>
        <w:t xml:space="preserve">put in place </w:t>
      </w:r>
      <w:r w:rsidRPr="00270B92">
        <w:rPr>
          <w:rFonts w:asciiTheme="minorHAnsi" w:eastAsia="Calibri" w:hAnsiTheme="minorHAnsi"/>
          <w:sz w:val="24"/>
          <w:szCs w:val="24"/>
          <w:lang w:val="en-US"/>
        </w:rPr>
        <w:t>associated with the live work area</w:t>
      </w:r>
      <w:r w:rsidR="00F748F3" w:rsidRPr="00270B92">
        <w:rPr>
          <w:rFonts w:asciiTheme="minorHAnsi" w:eastAsia="Calibri" w:hAnsiTheme="minorHAnsi"/>
          <w:sz w:val="24"/>
          <w:szCs w:val="24"/>
          <w:lang w:val="en-US"/>
        </w:rPr>
        <w:t>.</w:t>
      </w:r>
    </w:p>
    <w:p w14:paraId="2665FFCC" w14:textId="77777777" w:rsidR="00956CED" w:rsidRPr="00270B92" w:rsidRDefault="00956CED" w:rsidP="0064105C">
      <w:pPr>
        <w:rPr>
          <w:rFonts w:asciiTheme="minorHAnsi" w:hAnsiTheme="minorHAnsi"/>
          <w:sz w:val="24"/>
          <w:szCs w:val="24"/>
        </w:rPr>
      </w:pPr>
    </w:p>
    <w:p w14:paraId="3212EAFC" w14:textId="77777777" w:rsidR="00AA1595" w:rsidRPr="00270B92" w:rsidRDefault="00956CED" w:rsidP="0064105C">
      <w:pPr>
        <w:pStyle w:val="Heading1"/>
        <w:rPr>
          <w:rFonts w:asciiTheme="minorHAnsi" w:hAnsiTheme="minorHAnsi"/>
          <w:sz w:val="24"/>
          <w:szCs w:val="24"/>
        </w:rPr>
      </w:pPr>
      <w:bookmarkStart w:id="2" w:name="_Toc196211322"/>
      <w:bookmarkStart w:id="3" w:name="_Toc195422557"/>
      <w:bookmarkStart w:id="4" w:name="_Toc195421004"/>
      <w:r w:rsidRPr="00270B92">
        <w:rPr>
          <w:rFonts w:asciiTheme="minorHAnsi" w:hAnsiTheme="minorHAnsi"/>
          <w:sz w:val="24"/>
          <w:szCs w:val="24"/>
        </w:rPr>
        <w:t>4</w:t>
      </w:r>
      <w:r w:rsidR="00AA1595" w:rsidRPr="00270B92">
        <w:rPr>
          <w:rFonts w:asciiTheme="minorHAnsi" w:hAnsiTheme="minorHAnsi"/>
          <w:sz w:val="24"/>
          <w:szCs w:val="24"/>
        </w:rPr>
        <w:t>. PROCEDURE</w:t>
      </w:r>
      <w:bookmarkEnd w:id="2"/>
      <w:bookmarkEnd w:id="3"/>
      <w:bookmarkEnd w:id="4"/>
    </w:p>
    <w:p w14:paraId="1ACD9007" w14:textId="77777777" w:rsidR="00956CED" w:rsidRPr="00270B92" w:rsidRDefault="00956CED" w:rsidP="00956CED">
      <w:pPr>
        <w:rPr>
          <w:rFonts w:asciiTheme="minorHAnsi" w:hAnsiTheme="minorHAnsi"/>
          <w:sz w:val="24"/>
          <w:szCs w:val="24"/>
        </w:rPr>
      </w:pPr>
    </w:p>
    <w:p w14:paraId="5B1B2526" w14:textId="77777777" w:rsidR="00067BC6" w:rsidRPr="00270B92" w:rsidRDefault="00270B92" w:rsidP="00956CED">
      <w:pPr>
        <w:ind w:firstLine="720"/>
        <w:rPr>
          <w:rFonts w:asciiTheme="minorHAnsi" w:hAnsiTheme="minorHAnsi"/>
          <w:sz w:val="24"/>
          <w:szCs w:val="24"/>
          <w:lang w:val="en-ZA"/>
        </w:rPr>
      </w:pPr>
      <w:r>
        <w:rPr>
          <w:rFonts w:asciiTheme="minorHAnsi" w:hAnsiTheme="minorHAnsi"/>
          <w:sz w:val="24"/>
          <w:szCs w:val="24"/>
          <w:lang w:val="en-ZA"/>
        </w:rPr>
        <w:t>4.1 Isolation Process</w:t>
      </w:r>
    </w:p>
    <w:p w14:paraId="3B6CFD05" w14:textId="77777777" w:rsidR="00956CED" w:rsidRPr="00270B92" w:rsidRDefault="00956CED" w:rsidP="00BD766B">
      <w:pPr>
        <w:ind w:left="144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 xml:space="preserve">a) The person performing the lock-out is to ensure that there is </w:t>
      </w:r>
      <w:r w:rsidR="00CA2289">
        <w:rPr>
          <w:rFonts w:asciiTheme="minorHAnsi" w:hAnsiTheme="minorHAnsi"/>
          <w:sz w:val="24"/>
          <w:szCs w:val="24"/>
          <w:lang w:val="en-ZA"/>
        </w:rPr>
        <w:t>calliper available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5F3376F7" w14:textId="77777777" w:rsidR="00956CED" w:rsidRPr="00270B92" w:rsidRDefault="00956CED" w:rsidP="00067BC6">
      <w:pPr>
        <w:ind w:left="720" w:firstLine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b) The isolation point on the equipment is identified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5467CCE1" w14:textId="77777777" w:rsidR="00956CED" w:rsidRPr="00270B92" w:rsidRDefault="00956CED" w:rsidP="00067BC6">
      <w:pPr>
        <w:ind w:left="720" w:firstLine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c) Isolate the equipment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2D2BA3D7" w14:textId="77777777" w:rsidR="00956CED" w:rsidRPr="00270B92" w:rsidRDefault="00956CED" w:rsidP="00067BC6">
      <w:pPr>
        <w:ind w:left="144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 xml:space="preserve">d) The person(s) working on the equipment are to fit their personal locks with their </w:t>
      </w:r>
      <w:r w:rsidR="00CA7345" w:rsidRPr="00270B92">
        <w:rPr>
          <w:rFonts w:asciiTheme="minorHAnsi" w:hAnsiTheme="minorHAnsi"/>
          <w:sz w:val="24"/>
          <w:szCs w:val="24"/>
          <w:lang w:val="en-ZA"/>
        </w:rPr>
        <w:t>tags onto</w:t>
      </w:r>
      <w:r w:rsidRPr="00270B92">
        <w:rPr>
          <w:rFonts w:asciiTheme="minorHAnsi" w:hAnsiTheme="minorHAnsi"/>
          <w:sz w:val="24"/>
          <w:szCs w:val="24"/>
          <w:lang w:val="en-ZA"/>
        </w:rPr>
        <w:t xml:space="preserve"> the calliper fitted to the isolation point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7E39293F" w14:textId="77777777" w:rsidR="00956CED" w:rsidRPr="00270B92" w:rsidRDefault="00BD766B" w:rsidP="00BD766B">
      <w:pPr>
        <w:ind w:left="1440"/>
        <w:rPr>
          <w:rFonts w:asciiTheme="minorHAnsi" w:hAnsiTheme="minorHAnsi"/>
          <w:sz w:val="24"/>
          <w:szCs w:val="24"/>
          <w:lang w:val="en-ZA"/>
        </w:rPr>
      </w:pPr>
      <w:r>
        <w:rPr>
          <w:rFonts w:asciiTheme="minorHAnsi" w:hAnsiTheme="minorHAnsi"/>
          <w:sz w:val="24"/>
          <w:szCs w:val="24"/>
          <w:lang w:val="en-ZA"/>
        </w:rPr>
        <w:t xml:space="preserve">e) The person isolating </w:t>
      </w:r>
      <w:r w:rsidR="00956CED" w:rsidRPr="00270B92">
        <w:rPr>
          <w:rFonts w:asciiTheme="minorHAnsi" w:hAnsiTheme="minorHAnsi"/>
          <w:sz w:val="24"/>
          <w:szCs w:val="24"/>
          <w:lang w:val="en-ZA"/>
        </w:rPr>
        <w:t>is to then check that the energy source has been isolated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71F0544A" w14:textId="77777777" w:rsidR="00956CED" w:rsidRPr="00270B92" w:rsidRDefault="00956CED" w:rsidP="00067BC6">
      <w:pPr>
        <w:ind w:left="144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f) Work may then be carried out on the equipment or if no work to be carried out then it may be left as is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>;</w:t>
      </w:r>
    </w:p>
    <w:p w14:paraId="2BDE8535" w14:textId="77777777" w:rsidR="00956CED" w:rsidRPr="00270B92" w:rsidRDefault="00956CED" w:rsidP="00067BC6">
      <w:pPr>
        <w:ind w:left="144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g) Once work has b</w:t>
      </w:r>
      <w:r w:rsidR="008D6CCE" w:rsidRPr="00270B92">
        <w:rPr>
          <w:rFonts w:asciiTheme="minorHAnsi" w:hAnsiTheme="minorHAnsi"/>
          <w:sz w:val="24"/>
          <w:szCs w:val="24"/>
          <w:lang w:val="en-ZA"/>
        </w:rPr>
        <w:t>een completed, the isolator</w:t>
      </w:r>
      <w:r w:rsidRPr="00270B92">
        <w:rPr>
          <w:rFonts w:asciiTheme="minorHAnsi" w:hAnsiTheme="minorHAnsi"/>
          <w:sz w:val="24"/>
          <w:szCs w:val="24"/>
          <w:lang w:val="en-ZA"/>
        </w:rPr>
        <w:t xml:space="preserve"> removes his personal lock and tag from the isolation point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 xml:space="preserve"> with the last person</w:t>
      </w:r>
      <w:r w:rsidR="00BD766B">
        <w:rPr>
          <w:rFonts w:asciiTheme="minorHAnsi" w:hAnsiTheme="minorHAnsi"/>
          <w:sz w:val="24"/>
          <w:szCs w:val="24"/>
          <w:lang w:val="en-ZA"/>
        </w:rPr>
        <w:t>, being the manager or supervisor</w:t>
      </w:r>
      <w:r w:rsidR="002643EC">
        <w:rPr>
          <w:rFonts w:asciiTheme="minorHAnsi" w:hAnsiTheme="minorHAnsi"/>
          <w:sz w:val="24"/>
          <w:szCs w:val="24"/>
          <w:lang w:val="en-ZA"/>
        </w:rPr>
        <w:t>,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 xml:space="preserve"> removing the</w:t>
      </w:r>
      <w:r w:rsidR="00BD766B">
        <w:rPr>
          <w:rFonts w:asciiTheme="minorHAnsi" w:hAnsiTheme="minorHAnsi"/>
          <w:sz w:val="24"/>
          <w:szCs w:val="24"/>
          <w:lang w:val="en-ZA"/>
        </w:rPr>
        <w:t>ir lock and tag as well as the</w:t>
      </w:r>
      <w:r w:rsidR="00291676" w:rsidRPr="00270B92">
        <w:rPr>
          <w:rFonts w:asciiTheme="minorHAnsi" w:hAnsiTheme="minorHAnsi"/>
          <w:sz w:val="24"/>
          <w:szCs w:val="24"/>
          <w:lang w:val="en-ZA"/>
        </w:rPr>
        <w:t xml:space="preserve"> calliper;</w:t>
      </w:r>
    </w:p>
    <w:p w14:paraId="12A91281" w14:textId="77777777" w:rsidR="00956CED" w:rsidRPr="00270B92" w:rsidRDefault="00956CED" w:rsidP="00067BC6">
      <w:pPr>
        <w:ind w:left="720" w:firstLine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t>h) The energ</w:t>
      </w:r>
      <w:r w:rsidR="00BD766B">
        <w:rPr>
          <w:rFonts w:asciiTheme="minorHAnsi" w:hAnsiTheme="minorHAnsi"/>
          <w:sz w:val="24"/>
          <w:szCs w:val="24"/>
          <w:lang w:val="en-ZA"/>
        </w:rPr>
        <w:t>y source may now be re-energised</w:t>
      </w:r>
    </w:p>
    <w:p w14:paraId="7B37A6F1" w14:textId="77777777" w:rsidR="00067BC6" w:rsidRDefault="00067BC6" w:rsidP="00956CED">
      <w:pPr>
        <w:ind w:firstLine="720"/>
        <w:rPr>
          <w:rFonts w:asciiTheme="minorHAnsi" w:hAnsiTheme="minorHAnsi"/>
          <w:sz w:val="24"/>
          <w:szCs w:val="24"/>
          <w:lang w:val="en-ZA"/>
        </w:rPr>
      </w:pPr>
    </w:p>
    <w:p w14:paraId="654916EE" w14:textId="77777777" w:rsidR="00067BC6" w:rsidRPr="00270B92" w:rsidRDefault="00067BC6" w:rsidP="00956CED">
      <w:pPr>
        <w:ind w:firstLine="720"/>
        <w:rPr>
          <w:rFonts w:asciiTheme="minorHAnsi" w:hAnsiTheme="minorHAnsi"/>
          <w:sz w:val="24"/>
          <w:szCs w:val="24"/>
          <w:lang w:val="en-ZA"/>
        </w:rPr>
      </w:pPr>
      <w:r w:rsidRPr="00270B92">
        <w:rPr>
          <w:rFonts w:asciiTheme="minorHAnsi" w:hAnsiTheme="minorHAnsi"/>
          <w:sz w:val="24"/>
          <w:szCs w:val="24"/>
          <w:lang w:val="en-ZA"/>
        </w:rPr>
        <w:lastRenderedPageBreak/>
        <w:t>4.2 Removal of Locks and Tags</w:t>
      </w:r>
    </w:p>
    <w:p w14:paraId="40018D17" w14:textId="77777777" w:rsidR="00BD766B" w:rsidRDefault="00866201" w:rsidP="00866201">
      <w:pPr>
        <w:pStyle w:val="NormalWeb"/>
        <w:ind w:left="1440"/>
        <w:rPr>
          <w:rFonts w:asciiTheme="minorHAnsi" w:hAnsiTheme="minorHAnsi"/>
          <w:color w:val="000000"/>
        </w:rPr>
      </w:pPr>
      <w:r w:rsidRPr="00270B92">
        <w:rPr>
          <w:rFonts w:asciiTheme="minorHAnsi" w:hAnsiTheme="minorHAnsi"/>
          <w:lang w:val="en-ZA"/>
        </w:rPr>
        <w:t xml:space="preserve">4.2.1 </w:t>
      </w:r>
      <w:r w:rsidR="002643EC">
        <w:rPr>
          <w:rFonts w:asciiTheme="minorHAnsi" w:hAnsiTheme="minorHAnsi"/>
          <w:color w:val="000000"/>
        </w:rPr>
        <w:t>On</w:t>
      </w:r>
      <w:r w:rsidRPr="00270B92">
        <w:rPr>
          <w:rFonts w:asciiTheme="minorHAnsi" w:hAnsiTheme="minorHAnsi"/>
          <w:color w:val="000000"/>
        </w:rPr>
        <w:t xml:space="preserve"> completion of the work, the removal</w:t>
      </w:r>
      <w:r w:rsidR="00DB682B" w:rsidRPr="00270B92">
        <w:rPr>
          <w:rFonts w:asciiTheme="minorHAnsi" w:hAnsiTheme="minorHAnsi"/>
          <w:color w:val="000000"/>
        </w:rPr>
        <w:t xml:space="preserve"> of each personal lock and tag</w:t>
      </w:r>
      <w:r w:rsidRPr="00270B92">
        <w:rPr>
          <w:rFonts w:asciiTheme="minorHAnsi" w:hAnsiTheme="minorHAnsi"/>
          <w:color w:val="000000"/>
        </w:rPr>
        <w:t xml:space="preserve"> shall be undert</w:t>
      </w:r>
      <w:r w:rsidR="00662A93" w:rsidRPr="00270B92">
        <w:rPr>
          <w:rFonts w:asciiTheme="minorHAnsi" w:hAnsiTheme="minorHAnsi"/>
          <w:color w:val="000000"/>
        </w:rPr>
        <w:t>aken by each individual person whose name is written on the tag.</w:t>
      </w:r>
      <w:r w:rsidR="00BD766B">
        <w:rPr>
          <w:rFonts w:asciiTheme="minorHAnsi" w:hAnsiTheme="minorHAnsi"/>
          <w:color w:val="000000"/>
        </w:rPr>
        <w:t xml:space="preserve"> </w:t>
      </w:r>
    </w:p>
    <w:p w14:paraId="168E8306" w14:textId="77777777" w:rsidR="00866201" w:rsidRPr="00270B92" w:rsidRDefault="00866201" w:rsidP="00866201">
      <w:pPr>
        <w:pStyle w:val="NormalWeb"/>
        <w:ind w:left="1440"/>
        <w:rPr>
          <w:rFonts w:asciiTheme="minorHAnsi" w:hAnsiTheme="minorHAnsi"/>
          <w:color w:val="000000"/>
        </w:rPr>
      </w:pPr>
      <w:r w:rsidRPr="00270B92">
        <w:rPr>
          <w:rFonts w:asciiTheme="minorHAnsi" w:hAnsiTheme="minorHAnsi"/>
          <w:color w:val="000000"/>
        </w:rPr>
        <w:t>4.2.</w:t>
      </w:r>
      <w:r w:rsidR="00BD766B">
        <w:rPr>
          <w:rFonts w:asciiTheme="minorHAnsi" w:hAnsiTheme="minorHAnsi"/>
          <w:color w:val="000000"/>
        </w:rPr>
        <w:t>2 Where a</w:t>
      </w:r>
      <w:r w:rsidR="00662A93" w:rsidRPr="00270B92">
        <w:rPr>
          <w:rFonts w:asciiTheme="minorHAnsi" w:hAnsiTheme="minorHAnsi"/>
          <w:color w:val="000000"/>
        </w:rPr>
        <w:t xml:space="preserve"> situation requires an</w:t>
      </w:r>
      <w:r w:rsidRPr="00270B92">
        <w:rPr>
          <w:rFonts w:asciiTheme="minorHAnsi" w:hAnsiTheme="minorHAnsi"/>
          <w:color w:val="000000"/>
        </w:rPr>
        <w:t xml:space="preserve"> isolation device to remain in place and the plant/equipmen</w:t>
      </w:r>
      <w:r w:rsidR="00662A93" w:rsidRPr="00270B92">
        <w:rPr>
          <w:rFonts w:asciiTheme="minorHAnsi" w:hAnsiTheme="minorHAnsi"/>
          <w:color w:val="000000"/>
        </w:rPr>
        <w:t>t in an inoperative state, the l</w:t>
      </w:r>
      <w:r w:rsidRPr="00270B92">
        <w:rPr>
          <w:rFonts w:asciiTheme="minorHAnsi" w:hAnsiTheme="minorHAnsi"/>
          <w:color w:val="000000"/>
        </w:rPr>
        <w:t>ock</w:t>
      </w:r>
      <w:r w:rsidR="00BD766B">
        <w:rPr>
          <w:rFonts w:asciiTheme="minorHAnsi" w:hAnsiTheme="minorHAnsi"/>
          <w:color w:val="000000"/>
        </w:rPr>
        <w:t>s</w:t>
      </w:r>
      <w:r w:rsidRPr="00270B92">
        <w:rPr>
          <w:rFonts w:asciiTheme="minorHAnsi" w:hAnsiTheme="minorHAnsi"/>
          <w:color w:val="000000"/>
        </w:rPr>
        <w:t xml:space="preserve"> and tag</w:t>
      </w:r>
      <w:r w:rsidR="00BD766B">
        <w:rPr>
          <w:rFonts w:asciiTheme="minorHAnsi" w:hAnsiTheme="minorHAnsi"/>
          <w:color w:val="000000"/>
        </w:rPr>
        <w:t>s</w:t>
      </w:r>
      <w:r w:rsidRPr="00270B92">
        <w:rPr>
          <w:rFonts w:asciiTheme="minorHAnsi" w:hAnsiTheme="minorHAnsi"/>
          <w:color w:val="000000"/>
        </w:rPr>
        <w:t xml:space="preserve"> are to be removed and replaced with an </w:t>
      </w:r>
      <w:r w:rsidRPr="00270B92">
        <w:rPr>
          <w:rFonts w:asciiTheme="minorHAnsi" w:hAnsiTheme="minorHAnsi"/>
          <w:iCs/>
          <w:color w:val="000000"/>
        </w:rPr>
        <w:t>Out of Service tag</w:t>
      </w:r>
      <w:r w:rsidRPr="00270B92">
        <w:rPr>
          <w:rFonts w:asciiTheme="minorHAnsi" w:hAnsiTheme="minorHAnsi"/>
          <w:color w:val="000000"/>
        </w:rPr>
        <w:t>.  The Out of Servi</w:t>
      </w:r>
      <w:r w:rsidR="00D23EBF" w:rsidRPr="00270B92">
        <w:rPr>
          <w:rFonts w:asciiTheme="minorHAnsi" w:hAnsiTheme="minorHAnsi"/>
          <w:color w:val="000000"/>
        </w:rPr>
        <w:t>ce tag</w:t>
      </w:r>
      <w:r w:rsidRPr="00270B92">
        <w:rPr>
          <w:rFonts w:asciiTheme="minorHAnsi" w:hAnsiTheme="minorHAnsi"/>
          <w:color w:val="000000"/>
        </w:rPr>
        <w:t>s should replace the locks and danger tags at eac</w:t>
      </w:r>
      <w:r w:rsidR="006A388F">
        <w:rPr>
          <w:rFonts w:asciiTheme="minorHAnsi" w:hAnsiTheme="minorHAnsi"/>
          <w:color w:val="000000"/>
        </w:rPr>
        <w:t>h isolating point and as well at</w:t>
      </w:r>
      <w:r w:rsidRPr="00270B92">
        <w:rPr>
          <w:rFonts w:asciiTheme="minorHAnsi" w:hAnsiTheme="minorHAnsi"/>
          <w:color w:val="000000"/>
        </w:rPr>
        <w:t xml:space="preserve"> a pro</w:t>
      </w:r>
      <w:r w:rsidR="004D1693" w:rsidRPr="00270B92">
        <w:rPr>
          <w:rFonts w:asciiTheme="minorHAnsi" w:hAnsiTheme="minorHAnsi"/>
          <w:color w:val="000000"/>
        </w:rPr>
        <w:t>minent location on the item of p</w:t>
      </w:r>
      <w:r w:rsidRPr="00270B92">
        <w:rPr>
          <w:rFonts w:asciiTheme="minorHAnsi" w:hAnsiTheme="minorHAnsi"/>
          <w:color w:val="000000"/>
        </w:rPr>
        <w:t>lant/equipment.</w:t>
      </w:r>
    </w:p>
    <w:p w14:paraId="74454495" w14:textId="77777777" w:rsidR="0049044C" w:rsidRPr="00270B92" w:rsidRDefault="0049044C" w:rsidP="0049044C">
      <w:pPr>
        <w:pStyle w:val="NormalWeb"/>
        <w:ind w:left="1440"/>
        <w:rPr>
          <w:rFonts w:asciiTheme="minorHAnsi" w:hAnsiTheme="minorHAnsi"/>
          <w:color w:val="000000"/>
        </w:rPr>
      </w:pPr>
      <w:r w:rsidRPr="00270B92">
        <w:rPr>
          <w:rFonts w:asciiTheme="minorHAnsi" w:hAnsiTheme="minorHAnsi"/>
          <w:color w:val="000000"/>
        </w:rPr>
        <w:t xml:space="preserve">4.2.3 Where an employee has failed to remove a tag, the relevant manager shall request that the person return and remove </w:t>
      </w:r>
      <w:r w:rsidR="006A388F">
        <w:rPr>
          <w:rFonts w:asciiTheme="minorHAnsi" w:hAnsiTheme="minorHAnsi"/>
          <w:color w:val="000000"/>
        </w:rPr>
        <w:t xml:space="preserve">their </w:t>
      </w:r>
      <w:r w:rsidRPr="00270B92">
        <w:rPr>
          <w:rFonts w:asciiTheme="minorHAnsi" w:hAnsiTheme="minorHAnsi"/>
          <w:color w:val="000000"/>
        </w:rPr>
        <w:t>isolation device in question.</w:t>
      </w:r>
    </w:p>
    <w:p w14:paraId="20650C4E" w14:textId="77777777" w:rsidR="0049044C" w:rsidRPr="00270B92" w:rsidRDefault="0049044C" w:rsidP="002643EC">
      <w:pPr>
        <w:pStyle w:val="NormalWeb"/>
        <w:tabs>
          <w:tab w:val="left" w:pos="6390"/>
          <w:tab w:val="left" w:pos="9450"/>
        </w:tabs>
        <w:ind w:left="1440"/>
        <w:rPr>
          <w:rFonts w:asciiTheme="minorHAnsi" w:hAnsiTheme="minorHAnsi"/>
          <w:color w:val="000000"/>
        </w:rPr>
      </w:pPr>
      <w:r w:rsidRPr="00270B92">
        <w:rPr>
          <w:rFonts w:asciiTheme="minorHAnsi" w:hAnsiTheme="minorHAnsi"/>
          <w:color w:val="000000"/>
        </w:rPr>
        <w:t xml:space="preserve">4.2.4 Where failure </w:t>
      </w:r>
      <w:r w:rsidR="004D1693" w:rsidRPr="00270B92">
        <w:rPr>
          <w:rFonts w:asciiTheme="minorHAnsi" w:hAnsiTheme="minorHAnsi"/>
          <w:color w:val="000000"/>
        </w:rPr>
        <w:t xml:space="preserve">to contact the owner of the </w:t>
      </w:r>
      <w:r w:rsidRPr="00270B92">
        <w:rPr>
          <w:rFonts w:asciiTheme="minorHAnsi" w:hAnsiTheme="minorHAnsi"/>
          <w:color w:val="000000"/>
        </w:rPr>
        <w:t>lock</w:t>
      </w:r>
      <w:r w:rsidR="004D1693" w:rsidRPr="00270B92">
        <w:rPr>
          <w:rFonts w:asciiTheme="minorHAnsi" w:hAnsiTheme="minorHAnsi"/>
          <w:color w:val="000000"/>
        </w:rPr>
        <w:t xml:space="preserve"> and tag</w:t>
      </w:r>
      <w:r w:rsidR="002643EC">
        <w:rPr>
          <w:rFonts w:asciiTheme="minorHAnsi" w:hAnsiTheme="minorHAnsi"/>
          <w:color w:val="000000"/>
        </w:rPr>
        <w:t xml:space="preserve"> has o</w:t>
      </w:r>
      <w:r w:rsidRPr="00270B92">
        <w:rPr>
          <w:rFonts w:asciiTheme="minorHAnsi" w:hAnsiTheme="minorHAnsi"/>
          <w:color w:val="000000"/>
        </w:rPr>
        <w:t>cc</w:t>
      </w:r>
      <w:r w:rsidR="002643EC">
        <w:rPr>
          <w:rFonts w:asciiTheme="minorHAnsi" w:hAnsiTheme="minorHAnsi"/>
          <w:color w:val="000000"/>
        </w:rPr>
        <w:t>urred, permission must be obtained</w:t>
      </w:r>
      <w:r w:rsidRPr="00270B92">
        <w:rPr>
          <w:rFonts w:asciiTheme="minorHAnsi" w:hAnsiTheme="minorHAnsi"/>
          <w:color w:val="000000"/>
        </w:rPr>
        <w:t xml:space="preserve"> from the relevant Manager </w:t>
      </w:r>
      <w:r w:rsidR="004D1693" w:rsidRPr="00270B92">
        <w:rPr>
          <w:rFonts w:asciiTheme="minorHAnsi" w:hAnsiTheme="minorHAnsi"/>
          <w:color w:val="000000"/>
        </w:rPr>
        <w:t xml:space="preserve">in the area </w:t>
      </w:r>
      <w:r w:rsidRPr="00270B92">
        <w:rPr>
          <w:rFonts w:asciiTheme="minorHAnsi" w:hAnsiTheme="minorHAnsi"/>
          <w:color w:val="000000"/>
        </w:rPr>
        <w:t xml:space="preserve">prior to removal.  The Supervisor in collaboration with the Safety Officer shall </w:t>
      </w:r>
      <w:r w:rsidR="00CA7345" w:rsidRPr="00270B92">
        <w:rPr>
          <w:rFonts w:asciiTheme="minorHAnsi" w:hAnsiTheme="minorHAnsi"/>
          <w:color w:val="000000"/>
        </w:rPr>
        <w:t>conduct the removal of the tag and lock</w:t>
      </w:r>
      <w:r w:rsidRPr="00270B92">
        <w:rPr>
          <w:rFonts w:asciiTheme="minorHAnsi" w:hAnsiTheme="minorHAnsi"/>
          <w:color w:val="000000"/>
        </w:rPr>
        <w:t xml:space="preserve"> </w:t>
      </w:r>
      <w:r w:rsidR="004D1693" w:rsidRPr="00270B92">
        <w:rPr>
          <w:rFonts w:asciiTheme="minorHAnsi" w:hAnsiTheme="minorHAnsi"/>
          <w:color w:val="000000"/>
        </w:rPr>
        <w:t xml:space="preserve">as well as complete a </w:t>
      </w:r>
      <w:r w:rsidRPr="00270B92">
        <w:rPr>
          <w:rFonts w:asciiTheme="minorHAnsi" w:hAnsiTheme="minorHAnsi"/>
          <w:color w:val="000000"/>
        </w:rPr>
        <w:t>report and document the removal process:</w:t>
      </w:r>
    </w:p>
    <w:p w14:paraId="5F95CFB2" w14:textId="77777777" w:rsidR="0049044C" w:rsidRPr="00270B92" w:rsidRDefault="002643EC" w:rsidP="0049044C">
      <w:pPr>
        <w:numPr>
          <w:ilvl w:val="0"/>
          <w:numId w:val="23"/>
        </w:numPr>
        <w:tabs>
          <w:tab w:val="clear" w:pos="720"/>
          <w:tab w:val="num" w:pos="1800"/>
        </w:tabs>
        <w:spacing w:before="120" w:after="100" w:afterAutospacing="1"/>
        <w:ind w:left="2534" w:hanging="54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  <w:lang w:val="en-US"/>
        </w:rPr>
        <w:t>D</w:t>
      </w:r>
      <w:proofErr w:type="spellStart"/>
      <w:r w:rsidR="0049044C" w:rsidRPr="00270B92">
        <w:rPr>
          <w:rFonts w:asciiTheme="minorHAnsi" w:hAnsiTheme="minorHAnsi"/>
          <w:color w:val="000000"/>
          <w:sz w:val="24"/>
          <w:szCs w:val="24"/>
        </w:rPr>
        <w:t>ocument</w:t>
      </w:r>
      <w:proofErr w:type="spellEnd"/>
      <w:r w:rsidR="0049044C" w:rsidRPr="00270B92">
        <w:rPr>
          <w:rFonts w:asciiTheme="minorHAnsi" w:hAnsiTheme="minorHAnsi"/>
          <w:color w:val="000000"/>
          <w:sz w:val="24"/>
          <w:szCs w:val="24"/>
        </w:rPr>
        <w:t xml:space="preserve"> who the owner of the tag and type of accompanying lockout device/s which were used, </w:t>
      </w:r>
    </w:p>
    <w:p w14:paraId="114DC4D2" w14:textId="77777777" w:rsidR="0049044C" w:rsidRPr="00270B92" w:rsidRDefault="002643EC" w:rsidP="0049044C">
      <w:pPr>
        <w:numPr>
          <w:ilvl w:val="0"/>
          <w:numId w:val="23"/>
        </w:numPr>
        <w:spacing w:before="120" w:after="100" w:afterAutospacing="1"/>
        <w:ind w:left="2534" w:hanging="54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I</w:t>
      </w:r>
      <w:r w:rsidR="0049044C" w:rsidRPr="00270B92">
        <w:rPr>
          <w:rFonts w:asciiTheme="minorHAnsi" w:hAnsiTheme="minorHAnsi"/>
          <w:color w:val="000000"/>
          <w:sz w:val="24"/>
          <w:szCs w:val="24"/>
        </w:rPr>
        <w:t>dentify and document the method of isolation, necessary to g</w:t>
      </w:r>
      <w:r w:rsidR="00270B92" w:rsidRPr="00270B92">
        <w:rPr>
          <w:rFonts w:asciiTheme="minorHAnsi" w:hAnsiTheme="minorHAnsi"/>
          <w:color w:val="000000"/>
          <w:sz w:val="24"/>
          <w:szCs w:val="24"/>
        </w:rPr>
        <w:t>ain an understanding and reason</w:t>
      </w:r>
      <w:r w:rsidR="0049044C" w:rsidRPr="00270B92">
        <w:rPr>
          <w:rFonts w:asciiTheme="minorHAnsi" w:hAnsiTheme="minorHAnsi"/>
          <w:color w:val="000000"/>
          <w:sz w:val="24"/>
          <w:szCs w:val="24"/>
        </w:rPr>
        <w:t xml:space="preserve"> for the isolation practice, </w:t>
      </w:r>
    </w:p>
    <w:p w14:paraId="6F846801" w14:textId="77777777" w:rsidR="0049044C" w:rsidRPr="00270B92" w:rsidRDefault="002643EC" w:rsidP="0049044C">
      <w:pPr>
        <w:numPr>
          <w:ilvl w:val="0"/>
          <w:numId w:val="23"/>
        </w:numPr>
        <w:spacing w:before="120" w:after="100" w:afterAutospacing="1"/>
        <w:ind w:left="2534" w:hanging="54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A</w:t>
      </w:r>
      <w:r w:rsidR="0049044C" w:rsidRPr="00270B92">
        <w:rPr>
          <w:rFonts w:asciiTheme="minorHAnsi" w:hAnsiTheme="minorHAnsi"/>
          <w:color w:val="000000"/>
          <w:sz w:val="24"/>
          <w:szCs w:val="24"/>
        </w:rPr>
        <w:t>ssess all the hazards that may result by the r</w:t>
      </w:r>
      <w:r w:rsidR="00270B92" w:rsidRPr="00270B92">
        <w:rPr>
          <w:rFonts w:asciiTheme="minorHAnsi" w:hAnsiTheme="minorHAnsi"/>
          <w:color w:val="000000"/>
          <w:sz w:val="24"/>
          <w:szCs w:val="24"/>
        </w:rPr>
        <w:t>emoval of the isolation device</w:t>
      </w:r>
      <w:r w:rsidR="0049044C" w:rsidRPr="00270B92">
        <w:rPr>
          <w:rFonts w:asciiTheme="minorHAnsi" w:hAnsiTheme="minorHAnsi"/>
          <w:color w:val="000000"/>
          <w:sz w:val="24"/>
          <w:szCs w:val="24"/>
        </w:rPr>
        <w:t xml:space="preserve"> to reactivate the machinery/equipment or installation, </w:t>
      </w:r>
    </w:p>
    <w:p w14:paraId="4596E5A6" w14:textId="77777777" w:rsidR="00AA1595" w:rsidRPr="00270B92" w:rsidRDefault="002643EC" w:rsidP="00CA7345">
      <w:pPr>
        <w:numPr>
          <w:ilvl w:val="0"/>
          <w:numId w:val="23"/>
        </w:numPr>
        <w:spacing w:before="120" w:after="100" w:afterAutospacing="1"/>
        <w:ind w:left="2534" w:hanging="547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R</w:t>
      </w:r>
      <w:r w:rsidR="0049044C" w:rsidRPr="00270B92">
        <w:rPr>
          <w:rFonts w:asciiTheme="minorHAnsi" w:hAnsiTheme="minorHAnsi"/>
          <w:color w:val="000000"/>
          <w:sz w:val="24"/>
          <w:szCs w:val="24"/>
        </w:rPr>
        <w:t xml:space="preserve">e-energize the machinery/equipment or installation according to any relevant procedure, </w:t>
      </w:r>
    </w:p>
    <w:p w14:paraId="48F4F1BD" w14:textId="77777777" w:rsidR="00AA1595" w:rsidRPr="00270B92" w:rsidRDefault="00CA7345" w:rsidP="0064105C">
      <w:pPr>
        <w:pStyle w:val="Heading1"/>
        <w:rPr>
          <w:rFonts w:asciiTheme="minorHAnsi" w:hAnsiTheme="minorHAnsi"/>
          <w:sz w:val="24"/>
          <w:szCs w:val="24"/>
        </w:rPr>
      </w:pPr>
      <w:bookmarkStart w:id="5" w:name="_Toc196211324"/>
      <w:bookmarkStart w:id="6" w:name="_Toc195422564"/>
      <w:bookmarkStart w:id="7" w:name="_Toc195421011"/>
      <w:r w:rsidRPr="00270B92">
        <w:rPr>
          <w:rFonts w:asciiTheme="minorHAnsi" w:hAnsiTheme="minorHAnsi"/>
          <w:sz w:val="24"/>
          <w:szCs w:val="24"/>
        </w:rPr>
        <w:t>5</w:t>
      </w:r>
      <w:r w:rsidR="00AA1595" w:rsidRPr="00270B92">
        <w:rPr>
          <w:rFonts w:asciiTheme="minorHAnsi" w:hAnsiTheme="minorHAnsi"/>
          <w:sz w:val="24"/>
          <w:szCs w:val="24"/>
        </w:rPr>
        <w:t>. IMPLEMENTATION</w:t>
      </w:r>
      <w:bookmarkEnd w:id="5"/>
      <w:bookmarkEnd w:id="6"/>
      <w:bookmarkEnd w:id="7"/>
    </w:p>
    <w:p w14:paraId="77EAB0BB" w14:textId="77777777" w:rsidR="00270B92" w:rsidRPr="00270B92" w:rsidRDefault="00270B92" w:rsidP="00956CED">
      <w:pPr>
        <w:rPr>
          <w:rFonts w:asciiTheme="minorHAnsi" w:hAnsiTheme="minorHAnsi"/>
          <w:sz w:val="24"/>
          <w:szCs w:val="24"/>
        </w:rPr>
      </w:pPr>
    </w:p>
    <w:p w14:paraId="018AE44F" w14:textId="77777777" w:rsidR="00AA1595" w:rsidRPr="00270B92" w:rsidRDefault="00AA1595" w:rsidP="00956CED">
      <w:pPr>
        <w:rPr>
          <w:rFonts w:asciiTheme="minorHAnsi" w:hAnsiTheme="minorHAnsi"/>
          <w:sz w:val="24"/>
          <w:szCs w:val="24"/>
        </w:rPr>
      </w:pPr>
      <w:r w:rsidRPr="00270B92">
        <w:rPr>
          <w:rFonts w:asciiTheme="minorHAnsi" w:hAnsiTheme="minorHAnsi"/>
          <w:sz w:val="24"/>
          <w:szCs w:val="24"/>
        </w:rPr>
        <w:t>This procedure is in effect immediately on date of issue</w:t>
      </w:r>
    </w:p>
    <w:p w14:paraId="48654D3E" w14:textId="77777777" w:rsidR="00AA1595" w:rsidRPr="00270B92" w:rsidRDefault="00AA1595" w:rsidP="0064105C">
      <w:pPr>
        <w:rPr>
          <w:rFonts w:asciiTheme="minorHAnsi" w:hAnsiTheme="minorHAnsi"/>
          <w:sz w:val="24"/>
          <w:szCs w:val="24"/>
        </w:rPr>
      </w:pPr>
    </w:p>
    <w:sectPr w:rsidR="00AA1595" w:rsidRPr="00270B92" w:rsidSect="00276499">
      <w:headerReference w:type="default" r:id="rId7"/>
      <w:pgSz w:w="11906" w:h="16838"/>
      <w:pgMar w:top="1440" w:right="746" w:bottom="284" w:left="1260" w:header="270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7625D" w14:textId="77777777" w:rsidR="000B38A0" w:rsidRDefault="000B38A0" w:rsidP="00965681">
      <w:r>
        <w:separator/>
      </w:r>
    </w:p>
  </w:endnote>
  <w:endnote w:type="continuationSeparator" w:id="0">
    <w:p w14:paraId="025E669C" w14:textId="77777777" w:rsidR="000B38A0" w:rsidRDefault="000B38A0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A9F2" w14:textId="77777777" w:rsidR="000B38A0" w:rsidRDefault="000B38A0" w:rsidP="00965681">
      <w:r>
        <w:separator/>
      </w:r>
    </w:p>
  </w:footnote>
  <w:footnote w:type="continuationSeparator" w:id="0">
    <w:p w14:paraId="4FA5415B" w14:textId="77777777" w:rsidR="000B38A0" w:rsidRDefault="000B38A0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E5687" w14:textId="77777777" w:rsidR="00276499" w:rsidRDefault="00276499" w:rsidP="00276499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1B496219" wp14:editId="69451805">
          <wp:simplePos x="0" y="0"/>
          <wp:positionH relativeFrom="column">
            <wp:posOffset>-635</wp:posOffset>
          </wp:positionH>
          <wp:positionV relativeFrom="page">
            <wp:posOffset>228600</wp:posOffset>
          </wp:positionV>
          <wp:extent cx="542925" cy="49530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bookmarkStart w:id="8" w:name="_Hlk14688959"/>
    <w:r>
      <w:rPr>
        <w:rFonts w:ascii="Rockwell Extra Bold" w:eastAsia="Calibri" w:hAnsi="Rockwell Extra Bold"/>
        <w:b/>
        <w:sz w:val="32"/>
        <w:szCs w:val="32"/>
      </w:rPr>
      <w:t xml:space="preserve">            </w:t>
    </w:r>
  </w:p>
  <w:p w14:paraId="6CCA5D25" w14:textId="77777777" w:rsidR="00276499" w:rsidRDefault="00276499" w:rsidP="00276499">
    <w:pPr>
      <w:tabs>
        <w:tab w:val="center" w:pos="4513"/>
        <w:tab w:val="right" w:pos="9026"/>
      </w:tabs>
      <w:rPr>
        <w:rFonts w:ascii="Rockwell Extra Bold" w:eastAsia="Calibri" w:hAnsi="Rockwell Extra Bold"/>
        <w:b/>
        <w:sz w:val="32"/>
        <w:szCs w:val="32"/>
      </w:rPr>
    </w:pPr>
    <w:r>
      <w:rPr>
        <w:rFonts w:ascii="Rockwell Extra Bold" w:eastAsia="Calibri" w:hAnsi="Rockwell Extra Bold"/>
        <w:b/>
        <w:sz w:val="32"/>
        <w:szCs w:val="32"/>
      </w:rPr>
      <w:t xml:space="preserve">            TITAN DRILLING</w:t>
    </w:r>
    <w:r>
      <w:rPr>
        <w:rFonts w:ascii="Rockwell Extra Bold" w:hAnsi="Rockwell Extra Bold"/>
        <w:b/>
        <w:sz w:val="32"/>
        <w:szCs w:val="32"/>
      </w:rPr>
      <w:t xml:space="preserve"> </w:t>
    </w:r>
    <w:bookmarkEnd w:id="8"/>
  </w:p>
  <w:p w14:paraId="2A64480F" w14:textId="77777777" w:rsidR="00276499" w:rsidRDefault="00276499" w:rsidP="00276499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7026" w:tblpY="-903"/>
      <w:tblW w:w="4788" w:type="dxa"/>
      <w:tblLook w:val="01E0" w:firstRow="1" w:lastRow="1" w:firstColumn="1" w:lastColumn="1" w:noHBand="0" w:noVBand="0"/>
    </w:tblPr>
    <w:tblGrid>
      <w:gridCol w:w="1368"/>
      <w:gridCol w:w="3420"/>
    </w:tblGrid>
    <w:tr w:rsidR="00276499" w14:paraId="507492A6" w14:textId="77777777" w:rsidTr="00871745">
      <w:trPr>
        <w:trHeight w:val="228"/>
      </w:trPr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2D256A" w14:textId="77777777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0135AA" w14:textId="18EE9E8C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HSEC-PRO-8.1.1 – Isolation</w:t>
          </w:r>
        </w:p>
      </w:tc>
    </w:tr>
    <w:tr w:rsidR="00276499" w14:paraId="4CE68551" w14:textId="77777777" w:rsidTr="00871745">
      <w:trPr>
        <w:trHeight w:val="245"/>
      </w:trPr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2AC69E" w14:textId="77777777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126CD9" w14:textId="4520DFE4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HSE-029</w:t>
          </w:r>
        </w:p>
      </w:tc>
    </w:tr>
    <w:tr w:rsidR="00276499" w14:paraId="5F53572B" w14:textId="77777777" w:rsidTr="00871745">
      <w:trPr>
        <w:trHeight w:val="245"/>
      </w:trPr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954F04" w14:textId="77777777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051714" w14:textId="7663336E" w:rsidR="00276499" w:rsidRDefault="00777D24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14/07/2024</w:t>
          </w:r>
        </w:p>
      </w:tc>
    </w:tr>
    <w:tr w:rsidR="00276499" w14:paraId="5F8C60E9" w14:textId="77777777" w:rsidTr="00871745">
      <w:trPr>
        <w:trHeight w:val="324"/>
      </w:trPr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440509" w14:textId="77777777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81D9C7" w14:textId="11CC9EAB" w:rsidR="00276499" w:rsidRDefault="00777D24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2</w:t>
          </w:r>
        </w:p>
      </w:tc>
    </w:tr>
    <w:tr w:rsidR="00276499" w14:paraId="75A59A12" w14:textId="77777777" w:rsidTr="00871745">
      <w:trPr>
        <w:trHeight w:val="161"/>
      </w:trPr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6EBEA3" w14:textId="77777777" w:rsidR="00276499" w:rsidRDefault="00276499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34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942D95" w14:textId="5E605000" w:rsidR="00276499" w:rsidRDefault="00777D24" w:rsidP="00276499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6D14A8C9" w14:textId="77777777" w:rsidR="00276499" w:rsidRDefault="00276499" w:rsidP="00276499">
    <w:pPr>
      <w:pStyle w:val="Header"/>
      <w:rPr>
        <w:rFonts w:ascii="Rockwell Extra Bold" w:hAnsi="Rockwell Extra Bold"/>
        <w:b/>
        <w:sz w:val="32"/>
        <w:szCs w:val="32"/>
      </w:rPr>
    </w:pPr>
  </w:p>
  <w:p w14:paraId="4C9C17C9" w14:textId="77777777" w:rsidR="00276499" w:rsidRDefault="00276499" w:rsidP="00276499">
    <w:pPr>
      <w:pStyle w:val="Header"/>
    </w:pPr>
  </w:p>
  <w:p w14:paraId="1D2F4385" w14:textId="77777777" w:rsidR="0025290C" w:rsidRPr="00276499" w:rsidRDefault="0025290C" w:rsidP="00276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0C57"/>
    <w:multiLevelType w:val="multilevel"/>
    <w:tmpl w:val="503441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303C"/>
    <w:multiLevelType w:val="hybridMultilevel"/>
    <w:tmpl w:val="69869EC4"/>
    <w:lvl w:ilvl="0" w:tplc="58982D38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7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A1FA5"/>
    <w:multiLevelType w:val="multilevel"/>
    <w:tmpl w:val="72443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324131D4"/>
    <w:multiLevelType w:val="multilevel"/>
    <w:tmpl w:val="A134C8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0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4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345A"/>
    <w:multiLevelType w:val="multilevel"/>
    <w:tmpl w:val="9632974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349F9"/>
    <w:multiLevelType w:val="multilevel"/>
    <w:tmpl w:val="DC4CC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12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122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376" w:hanging="28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num w:numId="1" w16cid:durableId="863591359">
    <w:abstractNumId w:val="20"/>
  </w:num>
  <w:num w:numId="2" w16cid:durableId="2060860299">
    <w:abstractNumId w:val="21"/>
  </w:num>
  <w:num w:numId="3" w16cid:durableId="1442455885">
    <w:abstractNumId w:val="22"/>
  </w:num>
  <w:num w:numId="4" w16cid:durableId="649097675">
    <w:abstractNumId w:val="16"/>
  </w:num>
  <w:num w:numId="5" w16cid:durableId="1442215405">
    <w:abstractNumId w:val="12"/>
  </w:num>
  <w:num w:numId="6" w16cid:durableId="335347925">
    <w:abstractNumId w:val="14"/>
  </w:num>
  <w:num w:numId="7" w16cid:durableId="1657369606">
    <w:abstractNumId w:val="18"/>
  </w:num>
  <w:num w:numId="8" w16cid:durableId="1305240524">
    <w:abstractNumId w:val="15"/>
  </w:num>
  <w:num w:numId="9" w16cid:durableId="1383365495">
    <w:abstractNumId w:val="4"/>
  </w:num>
  <w:num w:numId="10" w16cid:durableId="34080945">
    <w:abstractNumId w:val="0"/>
  </w:num>
  <w:num w:numId="11" w16cid:durableId="1068725246">
    <w:abstractNumId w:val="5"/>
  </w:num>
  <w:num w:numId="12" w16cid:durableId="651956757">
    <w:abstractNumId w:val="1"/>
  </w:num>
  <w:num w:numId="13" w16cid:durableId="1697461425">
    <w:abstractNumId w:val="3"/>
  </w:num>
  <w:num w:numId="14" w16cid:durableId="893541948">
    <w:abstractNumId w:val="7"/>
  </w:num>
  <w:num w:numId="15" w16cid:durableId="1394429401">
    <w:abstractNumId w:val="19"/>
  </w:num>
  <w:num w:numId="16" w16cid:durableId="1210606284">
    <w:abstractNumId w:val="11"/>
  </w:num>
  <w:num w:numId="17" w16cid:durableId="211886260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0518693">
    <w:abstractNumId w:val="6"/>
  </w:num>
  <w:num w:numId="19" w16cid:durableId="761754589">
    <w:abstractNumId w:val="10"/>
  </w:num>
  <w:num w:numId="20" w16cid:durableId="1716806719">
    <w:abstractNumId w:val="13"/>
  </w:num>
  <w:num w:numId="21" w16cid:durableId="331764527">
    <w:abstractNumId w:val="8"/>
  </w:num>
  <w:num w:numId="22" w16cid:durableId="506096644">
    <w:abstractNumId w:val="2"/>
  </w:num>
  <w:num w:numId="23" w16cid:durableId="1606696518">
    <w:abstractNumId w:val="17"/>
  </w:num>
  <w:num w:numId="24" w16cid:durableId="20506538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440CA"/>
    <w:rsid w:val="00067BC6"/>
    <w:rsid w:val="000A02E7"/>
    <w:rsid w:val="000A5E14"/>
    <w:rsid w:val="000B38A0"/>
    <w:rsid w:val="000B5AAB"/>
    <w:rsid w:val="00165BF5"/>
    <w:rsid w:val="00165C10"/>
    <w:rsid w:val="00174C6A"/>
    <w:rsid w:val="00200813"/>
    <w:rsid w:val="0025290C"/>
    <w:rsid w:val="002643EC"/>
    <w:rsid w:val="00270B92"/>
    <w:rsid w:val="00273397"/>
    <w:rsid w:val="00276499"/>
    <w:rsid w:val="00291676"/>
    <w:rsid w:val="002A0FC6"/>
    <w:rsid w:val="002C0728"/>
    <w:rsid w:val="002E3275"/>
    <w:rsid w:val="0037740E"/>
    <w:rsid w:val="00395BA5"/>
    <w:rsid w:val="003E240B"/>
    <w:rsid w:val="0042382B"/>
    <w:rsid w:val="0049044C"/>
    <w:rsid w:val="00494E98"/>
    <w:rsid w:val="00497105"/>
    <w:rsid w:val="004B58FD"/>
    <w:rsid w:val="004D1693"/>
    <w:rsid w:val="00516877"/>
    <w:rsid w:val="00573B12"/>
    <w:rsid w:val="005D5C7E"/>
    <w:rsid w:val="005E7C3C"/>
    <w:rsid w:val="0064105C"/>
    <w:rsid w:val="00662A93"/>
    <w:rsid w:val="006A388F"/>
    <w:rsid w:val="006E40A8"/>
    <w:rsid w:val="006F6F19"/>
    <w:rsid w:val="0071396C"/>
    <w:rsid w:val="00764F45"/>
    <w:rsid w:val="00777D24"/>
    <w:rsid w:val="007B518B"/>
    <w:rsid w:val="007C5E92"/>
    <w:rsid w:val="007D0D4A"/>
    <w:rsid w:val="00845668"/>
    <w:rsid w:val="00866201"/>
    <w:rsid w:val="008D6CCE"/>
    <w:rsid w:val="008E43DE"/>
    <w:rsid w:val="008E4F59"/>
    <w:rsid w:val="0094723A"/>
    <w:rsid w:val="00956CED"/>
    <w:rsid w:val="00965681"/>
    <w:rsid w:val="00974F04"/>
    <w:rsid w:val="0098378F"/>
    <w:rsid w:val="009B271B"/>
    <w:rsid w:val="009E6E7B"/>
    <w:rsid w:val="00AA1595"/>
    <w:rsid w:val="00AC302F"/>
    <w:rsid w:val="00AE22B6"/>
    <w:rsid w:val="00B42C3E"/>
    <w:rsid w:val="00B77844"/>
    <w:rsid w:val="00BC498E"/>
    <w:rsid w:val="00BD766B"/>
    <w:rsid w:val="00C3363B"/>
    <w:rsid w:val="00C653F4"/>
    <w:rsid w:val="00CA2289"/>
    <w:rsid w:val="00CA6DE4"/>
    <w:rsid w:val="00CA7345"/>
    <w:rsid w:val="00CF58F4"/>
    <w:rsid w:val="00D23EBF"/>
    <w:rsid w:val="00D855C6"/>
    <w:rsid w:val="00DB682B"/>
    <w:rsid w:val="00E072F3"/>
    <w:rsid w:val="00E162B8"/>
    <w:rsid w:val="00EC6FC3"/>
    <w:rsid w:val="00EE181D"/>
    <w:rsid w:val="00F71515"/>
    <w:rsid w:val="00F748F3"/>
    <w:rsid w:val="00FE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0D8CA"/>
  <w15:docId w15:val="{181D1991-BD76-4754-8844-F6BF1AB2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autoRedefine/>
    <w:qFormat/>
    <w:rsid w:val="00AA1595"/>
    <w:pPr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semiHidden/>
    <w:unhideWhenUsed/>
    <w:qFormat/>
    <w:rsid w:val="00AA1595"/>
    <w:pPr>
      <w:spacing w:line="360" w:lineRule="auto"/>
      <w:outlineLvl w:val="1"/>
    </w:pPr>
    <w:rPr>
      <w:rFonts w:ascii="Franklin Gothic Book" w:hAnsi="Franklin Gothic Book"/>
      <w:b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A1595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AA1595"/>
    <w:rPr>
      <w:rFonts w:ascii="Franklin Gothic Book" w:eastAsia="Times New Roman" w:hAnsi="Franklin Gothic Book" w:cs="Times New Roman"/>
      <w:b/>
      <w:sz w:val="24"/>
      <w:szCs w:val="24"/>
      <w:lang w:val="en-US"/>
    </w:rPr>
  </w:style>
  <w:style w:type="character" w:styleId="Hyperlink">
    <w:name w:val="Hyperlink"/>
    <w:basedOn w:val="DefaultParagraphFont"/>
    <w:semiHidden/>
    <w:unhideWhenUsed/>
    <w:rsid w:val="00AA1595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unhideWhenUsed/>
    <w:rsid w:val="00AA1595"/>
    <w:pPr>
      <w:tabs>
        <w:tab w:val="right" w:leader="dot" w:pos="9394"/>
      </w:tabs>
      <w:spacing w:line="360" w:lineRule="auto"/>
    </w:pPr>
    <w:rPr>
      <w:rFonts w:ascii="Franklin Gothic Book" w:hAnsi="Franklin Gothic Book"/>
      <w:b/>
      <w:sz w:val="24"/>
    </w:rPr>
  </w:style>
  <w:style w:type="paragraph" w:styleId="TOC2">
    <w:name w:val="toc 2"/>
    <w:basedOn w:val="Normal"/>
    <w:next w:val="Normal"/>
    <w:autoRedefine/>
    <w:semiHidden/>
    <w:unhideWhenUsed/>
    <w:rsid w:val="00AA1595"/>
    <w:pPr>
      <w:tabs>
        <w:tab w:val="left" w:pos="960"/>
        <w:tab w:val="right" w:leader="dot" w:pos="9360"/>
      </w:tabs>
      <w:spacing w:line="360" w:lineRule="auto"/>
      <w:ind w:left="720" w:hanging="180"/>
    </w:pPr>
    <w:rPr>
      <w:rFonts w:ascii="Arial" w:hAnsi="Arial"/>
      <w:b/>
      <w:sz w:val="24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AA1595"/>
    <w:pPr>
      <w:jc w:val="center"/>
    </w:pPr>
    <w:rPr>
      <w:rFonts w:ascii="Franklin Gothic Book" w:hAnsi="Franklin Gothic Book"/>
      <w:b/>
      <w:bCs/>
      <w:sz w:val="36"/>
      <w:lang w:val="en-US"/>
    </w:rPr>
  </w:style>
  <w:style w:type="paragraph" w:styleId="ListParagraph">
    <w:name w:val="List Paragraph"/>
    <w:basedOn w:val="Normal"/>
    <w:uiPriority w:val="34"/>
    <w:qFormat/>
    <w:rsid w:val="00AA1595"/>
    <w:pPr>
      <w:ind w:left="720"/>
      <w:contextualSpacing/>
    </w:pPr>
    <w:rPr>
      <w:sz w:val="24"/>
      <w:szCs w:val="24"/>
      <w:lang w:val="en-US"/>
    </w:rPr>
  </w:style>
  <w:style w:type="paragraph" w:styleId="NormalWeb">
    <w:name w:val="Normal (Web)"/>
    <w:basedOn w:val="Normal"/>
    <w:rsid w:val="00866201"/>
    <w:pPr>
      <w:spacing w:before="60" w:after="120"/>
      <w:ind w:right="60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82B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Johann Horn</cp:lastModifiedBy>
  <cp:revision>21</cp:revision>
  <cp:lastPrinted>2024-07-14T12:59:00Z</cp:lastPrinted>
  <dcterms:created xsi:type="dcterms:W3CDTF">2013-05-14T06:25:00Z</dcterms:created>
  <dcterms:modified xsi:type="dcterms:W3CDTF">2024-07-14T13:00:00Z</dcterms:modified>
</cp:coreProperties>
</file>